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Apertura e chiusura lo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Apertura e chiusura lo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