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Liquidazioni acconti o rata di saldo e omologa del certificato di regolare esecuzione per contratti pubblici di lavori, servizi e forniture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Liquidazioni acconti o rata di saldo e omologa del certificato di regolare esecuzione per contratti pubblici di lavori, servizi e forniture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