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transazioni ed ogni disposizione patrimoniale di straordinaria 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w:t>
            </w:r>
          </w:p>
          <w:p>
            <w:pPr>
              <w:jc w:val="both"/>
            </w:pPr>
            <w:r>
              <w:rPr>
                <w:sz w:val="22"/>
                <w:szCs w:val="22"/>
              </w:rPr>
              <w:t xml:space="preserve">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transazioni ed ogni disposizione patrimoniale di straordinaria amministrazione.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