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Istituzione e ordinamento dei tributi, con esclusione della determinazione delle relative aliquote; disciplina generale delle tariffe per la fruizione dei beni e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Istituzione e ordinamento dei tributi, con esclusione della determinazione delle relative aliquote; disciplina generale delle tariffe per la fruizione dei beni e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