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 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Contrazione dei mutui non previsti espressamente in atti fondamentali del Consiglio Comunale ed emissione dei prestiti obbligazionari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Contrazione dei mutui non previsti espressamente in atti fondamentali del Consiglio Comunale ed emissione dei prestiti obbligazionari.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