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Giunta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Variazioni al bilancio ai sensi dell'articolo 42, comma 2, del T.U. 267/2000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Variazioni al bilancio ai sensi dell'articolo 42, comma 2, del T.U. 267/2000.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