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Procedure di accatastamento immobili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Procedure di accatastamento immobili.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