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riteri generali per la determinazione delle tariff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riteri generali per la determinazione delle tariff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