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Imposta comunale sulla pubblicita' e gestione dei diritti di affiss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Imposta comunale sulla pubblicita' e gestione dei diritti di affiss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