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comunale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Contrazione dei mutui non previsti espressamente in atti fondamentali del Consiglio Comunale ed emissione dei prestiti obbligazionari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Contrazione dei mutui non previsti espressamente in atti fondamentali del Consiglio Comunale ed emissione dei prestiti obbligazionari.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