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quisti ed alienazioni immobiliari, relative permute, appalti e concessioni che non siano previsti espressamente in atti fondamentali del Consiglio o che non ne costituiscano mera esecuzione e che, comunque, non rientrino nella ordinaria amministrazione di funzioni e servizi di competenza della Giunta, del Segretario Generale o di altri funzion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quisti ed alienazioni immobiliari, relative permute, appalti e concessioni che non siano previsti espressamente in atti fondamentali del Consiglio o che non ne costituiscano mera esecuzione e che, comunque, non rientrino nella ordinaria amministrazione di funzioni e servizi di competenza della Giunta, del Segretario Generale o di altri funzion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